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楷体_GB2312" w:hAnsi="新宋体" w:eastAsia="楷体_GB2312"/>
          <w:sz w:val="28"/>
          <w:szCs w:val="28"/>
        </w:rPr>
      </w:pPr>
      <w:r>
        <w:rPr>
          <w:rFonts w:hint="eastAsia" w:ascii="楷体_GB2312" w:hAnsi="新宋体" w:eastAsia="楷体_GB2312"/>
          <w:sz w:val="28"/>
          <w:szCs w:val="28"/>
        </w:rPr>
        <w:t>提案首页</w:t>
      </w:r>
      <w:r>
        <w:rPr>
          <w:rFonts w:hint="eastAsia" w:ascii="楷体_GB2312" w:hAnsi="新宋体" w:eastAsia="楷体_GB2312"/>
          <w:sz w:val="24"/>
        </w:rPr>
        <w:t xml:space="preserve">                                                          </w:t>
      </w:r>
      <w:r>
        <w:rPr>
          <w:rFonts w:hint="eastAsia" w:ascii="楷体_GB2312" w:hAnsi="新宋体" w:eastAsia="楷体_GB2312"/>
          <w:sz w:val="28"/>
          <w:szCs w:val="28"/>
          <w:lang w:eastAsia="zh-CN"/>
        </w:rPr>
        <w:t>界</w:t>
      </w:r>
      <w:r>
        <w:rPr>
          <w:rFonts w:hint="eastAsia" w:ascii="楷体_GB2312" w:hAnsi="新宋体" w:eastAsia="楷体_GB2312"/>
          <w:sz w:val="28"/>
          <w:szCs w:val="28"/>
        </w:rPr>
        <w:t>别</w:t>
      </w:r>
      <w:r>
        <w:rPr>
          <w:rFonts w:hint="eastAsia" w:ascii="楷体_GB2312" w:hAnsi="新宋体" w:eastAsia="楷体_GB2312"/>
          <w:sz w:val="24"/>
          <w:u w:val="single"/>
        </w:rPr>
        <w:t xml:space="preserve">  </w:t>
      </w:r>
      <w:r>
        <w:rPr>
          <w:rFonts w:hint="eastAsia" w:ascii="楷体_GB2312" w:hAnsi="新宋体" w:eastAsia="楷体_GB2312"/>
          <w:sz w:val="24"/>
          <w:u w:val="single"/>
          <w:lang w:val="en-US" w:eastAsia="zh-CN"/>
        </w:rPr>
        <w:t>特邀</w:t>
      </w:r>
      <w:r>
        <w:rPr>
          <w:rFonts w:hint="eastAsia" w:ascii="楷体_GB2312" w:hAnsi="新宋体" w:eastAsia="楷体_GB2312"/>
          <w:sz w:val="24"/>
          <w:u w:val="single"/>
        </w:rPr>
        <w:t xml:space="preserve">       </w:t>
      </w:r>
    </w:p>
    <w:p>
      <w:pPr>
        <w:rPr>
          <w:rFonts w:hint="eastAsia" w:ascii="宋体-PUA" w:hAnsi="新宋体" w:eastAsia="新宋体"/>
          <w:sz w:val="24"/>
          <w:szCs w:val="44"/>
        </w:rPr>
      </w:pPr>
    </w:p>
    <w:p>
      <w:pPr>
        <w:jc w:val="center"/>
        <w:rPr>
          <w:rFonts w:hint="eastAsia" w:ascii="宋体-PUA" w:hAnsi="新宋体" w:eastAsia="新宋体"/>
          <w:b/>
          <w:sz w:val="44"/>
          <w:szCs w:val="44"/>
        </w:rPr>
      </w:pPr>
      <w:r>
        <w:rPr>
          <w:rFonts w:hint="eastAsia" w:ascii="宋体-PUA" w:hAnsi="新宋体" w:eastAsia="新宋体"/>
          <w:b/>
          <w:sz w:val="44"/>
          <w:szCs w:val="44"/>
        </w:rPr>
        <w:t>柳城县政协</w:t>
      </w:r>
      <w:r>
        <w:rPr>
          <w:rFonts w:hint="eastAsia" w:ascii="宋体-PUA" w:hAnsi="新宋体" w:eastAsia="新宋体"/>
          <w:b/>
          <w:sz w:val="44"/>
          <w:szCs w:val="44"/>
          <w:lang w:eastAsia="zh-CN"/>
        </w:rPr>
        <w:t>十</w:t>
      </w:r>
      <w:r>
        <w:rPr>
          <w:rFonts w:hint="eastAsia" w:ascii="宋体-PUA" w:hAnsi="新宋体" w:eastAsia="新宋体"/>
          <w:b/>
          <w:sz w:val="44"/>
          <w:szCs w:val="44"/>
        </w:rPr>
        <w:t>届</w:t>
      </w:r>
      <w:r>
        <w:rPr>
          <w:rFonts w:hint="eastAsia" w:ascii="宋体-PUA" w:hAnsi="新宋体" w:eastAsia="新宋体"/>
          <w:b/>
          <w:sz w:val="44"/>
          <w:szCs w:val="44"/>
          <w:lang w:eastAsia="zh-CN"/>
        </w:rPr>
        <w:t>四</w:t>
      </w:r>
      <w:r>
        <w:rPr>
          <w:rFonts w:hint="eastAsia" w:ascii="宋体-PUA" w:hAnsi="新宋体" w:eastAsia="新宋体"/>
          <w:b/>
          <w:sz w:val="44"/>
          <w:szCs w:val="44"/>
        </w:rPr>
        <w:t>次会议提案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left="2880" w:hanging="2880" w:hangingChars="900"/>
        <w:rPr>
          <w:rFonts w:eastAsia="黑体"/>
        </w:rPr>
      </w:pPr>
      <w:r>
        <w:rPr>
          <w:rFonts w:eastAsia="黑体"/>
        </w:rPr>
        <w:t xml:space="preserve">    </w:t>
      </w:r>
      <w:r>
        <w:rPr>
          <w:rFonts w:hint="eastAsia" w:eastAsia="黑体"/>
        </w:rPr>
        <w:t>案由</w:t>
      </w:r>
      <w:r>
        <w:rPr>
          <w:rFonts w:hint="eastAsia" w:eastAsia="黑体"/>
          <w:sz w:val="28"/>
        </w:rPr>
        <w:t>（即题目）</w:t>
      </w:r>
      <w:r>
        <w:rPr>
          <w:rFonts w:hint="eastAsia" w:eastAsia="黑体"/>
          <w:sz w:val="30"/>
        </w:rPr>
        <w:t>：</w:t>
      </w:r>
      <w:r>
        <w:rPr>
          <w:rFonts w:hint="eastAsia" w:eastAsia="黑体"/>
          <w:sz w:val="30"/>
          <w:u w:val="single"/>
          <w:lang w:val="en-US" w:eastAsia="zh-CN"/>
        </w:rPr>
        <w:t>关于</w:t>
      </w:r>
      <w:r>
        <w:rPr>
          <w:rFonts w:hint="eastAsia" w:ascii="Times New Roman" w:hAnsi="Times New Roman" w:eastAsia="黑体" w:cs="Times New Roman"/>
          <w:sz w:val="30"/>
          <w:u w:val="single"/>
          <w:lang w:val="en-US" w:eastAsia="zh-CN"/>
        </w:rPr>
        <w:t xml:space="preserve">进一步优化农村污水治理，助力乡村振兴的建议    </w:t>
      </w:r>
      <w:r>
        <w:rPr>
          <w:rFonts w:hint="eastAsia" w:eastAsia="黑体"/>
          <w:sz w:val="30"/>
          <w:u w:val="single"/>
          <w:lang w:val="en-US" w:eastAsia="zh-CN"/>
        </w:rPr>
        <w:t xml:space="preserve">                                 </w:t>
      </w:r>
      <w:r>
        <w:rPr>
          <w:rFonts w:eastAsia="黑体"/>
          <w:sz w:val="30"/>
          <w:u w:val="single"/>
        </w:rPr>
        <w:t xml:space="preserve">  </w:t>
      </w:r>
    </w:p>
    <w:p>
      <w:pPr>
        <w:rPr>
          <w:rFonts w:hint="eastAsia"/>
          <w:sz w:val="36"/>
          <w:szCs w:val="36"/>
          <w:u w:val="single"/>
        </w:rPr>
      </w:pPr>
      <w:r>
        <w:rPr>
          <w:rFonts w:hint="eastAsia"/>
          <w:spacing w:val="-4"/>
        </w:rPr>
        <w:t xml:space="preserve">    </w:t>
      </w:r>
      <w:r>
        <w:rPr>
          <w:rFonts w:hint="eastAsia"/>
        </w:rPr>
        <w:t xml:space="preserve">           </w:t>
      </w:r>
    </w:p>
    <w:p>
      <w:pPr>
        <w:rPr>
          <w:rFonts w:hint="eastAsia"/>
          <w:sz w:val="36"/>
          <w:szCs w:val="36"/>
          <w:u w:val="single"/>
        </w:rPr>
      </w:pPr>
    </w:p>
    <w:p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8"/>
          <w:szCs w:val="28"/>
        </w:rPr>
        <w:t>（委员提案）</w:t>
      </w:r>
    </w:p>
    <w:tbl>
      <w:tblPr>
        <w:tblStyle w:val="2"/>
        <w:tblW w:w="0" w:type="auto"/>
        <w:tblInd w:w="5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65" w:hRule="atLeast"/>
        </w:trPr>
        <w:tc>
          <w:tcPr>
            <w:tcW w:w="8835" w:type="dxa"/>
            <w:vAlign w:val="center"/>
          </w:tcPr>
          <w:p>
            <w:pPr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第一提案人（签名）：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吕美烨</w:t>
            </w:r>
            <w:r>
              <w:rPr>
                <w:sz w:val="28"/>
                <w:szCs w:val="28"/>
              </w:rPr>
              <w:t xml:space="preserve"> 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联系电话：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17376126690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8835" w:type="dxa"/>
            <w:vAlign w:val="center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通讯地址：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大埔镇河西大道138号</w:t>
            </w:r>
            <w:r>
              <w:rPr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提案日期：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（单位提案）</w:t>
      </w:r>
    </w:p>
    <w:tbl>
      <w:tblPr>
        <w:tblStyle w:val="2"/>
        <w:tblW w:w="0" w:type="auto"/>
        <w:tblInd w:w="5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865" w:type="dxa"/>
            <w:vAlign w:val="center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提案单位（公章）：</w:t>
            </w:r>
            <w:r>
              <w:rPr>
                <w:sz w:val="28"/>
                <w:szCs w:val="28"/>
              </w:rPr>
              <w:t xml:space="preserve">                   </w:t>
            </w:r>
            <w:r>
              <w:rPr>
                <w:rFonts w:hint="eastAsia"/>
                <w:sz w:val="28"/>
                <w:szCs w:val="28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8865" w:type="dxa"/>
            <w:vAlign w:val="center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联系人：</w:t>
            </w:r>
            <w:r>
              <w:rPr>
                <w:sz w:val="28"/>
                <w:szCs w:val="28"/>
              </w:rPr>
              <w:t xml:space="preserve">                       </w:t>
            </w:r>
            <w:r>
              <w:rPr>
                <w:rFonts w:hint="eastAsia"/>
                <w:sz w:val="28"/>
                <w:szCs w:val="28"/>
              </w:rPr>
              <w:t>提案日期：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提案审查意见</w:t>
      </w:r>
    </w:p>
    <w:tbl>
      <w:tblPr>
        <w:tblStyle w:val="2"/>
        <w:tblW w:w="0" w:type="auto"/>
        <w:tblInd w:w="4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2"/>
        <w:gridCol w:w="1417"/>
        <w:gridCol w:w="14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022" w:type="dxa"/>
            <w:vAlign w:val="center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经提案审查委员会审查：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/>
                <w:spacing w:val="-10"/>
                <w:sz w:val="28"/>
                <w:szCs w:val="28"/>
              </w:rPr>
            </w:pPr>
            <w:r>
              <w:rPr>
                <w:rFonts w:hint="eastAsia"/>
                <w:spacing w:val="-10"/>
                <w:sz w:val="28"/>
                <w:szCs w:val="28"/>
              </w:rPr>
              <w:t>提案编号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861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</w:t>
            </w:r>
          </w:p>
          <w:p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</w:t>
            </w:r>
            <w:r>
              <w:rPr>
                <w:rFonts w:hint="eastAsia"/>
                <w:spacing w:val="20"/>
                <w:sz w:val="28"/>
                <w:szCs w:val="28"/>
              </w:rPr>
              <w:t>政协柳城县委员会</w:t>
            </w:r>
            <w:r>
              <w:rPr>
                <w:spacing w:val="20"/>
                <w:sz w:val="28"/>
                <w:szCs w:val="28"/>
              </w:rPr>
              <w:t xml:space="preserve">                                    </w:t>
            </w:r>
          </w:p>
          <w:p>
            <w:pPr>
              <w:spacing w:line="44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    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spacing w:line="420" w:lineRule="exact"/>
        <w:ind w:left="480" w:hanging="480" w:hangingChars="150"/>
      </w:pPr>
      <w:r>
        <w:t xml:space="preserve">   </w:t>
      </w:r>
      <w:r>
        <w:rPr>
          <w:rFonts w:hint="eastAsia"/>
        </w:rPr>
        <w:t xml:space="preserve">  </w:t>
      </w:r>
      <w:r>
        <w:t xml:space="preserve"> </w:t>
      </w:r>
    </w:p>
    <w:p>
      <w:pPr>
        <w:spacing w:line="420" w:lineRule="exact"/>
        <w:ind w:left="480" w:leftChars="150" w:firstLine="280" w:firstLineChars="1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注：附议（联名）提案人必须了解提案内容，同意后在后面的“联名提案人签名页”工整签名。           </w:t>
      </w:r>
    </w:p>
    <w:p>
      <w:pPr>
        <w:sectPr>
          <w:footerReference r:id="rId3" w:type="default"/>
          <w:pgSz w:w="11906" w:h="16838"/>
          <w:pgMar w:top="1247" w:right="1247" w:bottom="1134" w:left="1247" w:header="851" w:footer="992" w:gutter="0"/>
          <w:pgNumType w:start="1"/>
          <w:cols w:space="720" w:num="1"/>
          <w:docGrid w:linePitch="312" w:charSpace="0"/>
        </w:sectPr>
      </w:pPr>
    </w:p>
    <w:p>
      <w:pPr>
        <w:rPr>
          <w:rFonts w:hint="eastAsia"/>
        </w:rPr>
      </w:pPr>
    </w:p>
    <w:tbl>
      <w:tblPr>
        <w:tblStyle w:val="2"/>
        <w:tblW w:w="0" w:type="auto"/>
        <w:tblInd w:w="-5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3" w:hRule="atLeast"/>
        </w:trPr>
        <w:tc>
          <w:tcPr>
            <w:tcW w:w="9720" w:type="dxa"/>
            <w:vAlign w:val="top"/>
          </w:tcPr>
          <w:p>
            <w:pPr>
              <w:spacing w:line="560" w:lineRule="exact"/>
              <w:ind w:firstLine="720" w:firstLineChars="200"/>
              <w:rPr>
                <w:rFonts w:hint="eastAsia" w:ascii="黑体" w:hAnsi="仿宋_GB2312" w:eastAsia="黑体"/>
                <w:sz w:val="36"/>
                <w:szCs w:val="36"/>
              </w:rPr>
            </w:pPr>
          </w:p>
          <w:p>
            <w:pPr>
              <w:spacing w:line="560" w:lineRule="exact"/>
              <w:ind w:firstLine="641"/>
              <w:rPr>
                <w:rFonts w:hint="default" w:ascii="仿宋_GB2312" w:hAnsi="仿宋_GB2312" w:eastAsia="仿宋_GB2312" w:cs="仿宋_GB2312"/>
                <w:b w:val="0"/>
                <w:bCs w:val="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基本情况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lang w:val="en-US" w:eastAsia="zh-CN"/>
              </w:rPr>
              <w:t>乡村振兴中生态振兴是其中重要的一环。在自治区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2023年度巩固拓展脱贫攻坚成果同乡村振兴有效衔接考核评估工作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lang w:val="en-US" w:eastAsia="zh-CN"/>
              </w:rPr>
              <w:t>中，其中的一项考核指标就涉及到污水处理，从检查反馈的结果来看，被抽检的大埔镇、沙埔镇、六塘镇和古砦仫佬族乡均不同程度存在：村中公共空间（如道路）存在生活污水横流、污水直排到村内道路上；村内排水沟沟渠积存大量生活污水、淤泥、青苔、猪粪、鸡鸭粪，影响直接出行和周边农户生活的情况，给农村生态环境、农户生活环境以及优质空气带来了不好的影响。据大埔镇各村屯自行排查，存在道路污水横流及水沟积存污水，形成黑臭水体现象的情况共有102处，属于乡村振兴工作中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农村的突出环境问题。</w:t>
            </w:r>
          </w:p>
          <w:p>
            <w:pPr>
              <w:spacing w:line="560" w:lineRule="exact"/>
              <w:ind w:firstLine="641"/>
              <w:rPr>
                <w:rFonts w:hint="default" w:ascii="仿宋_GB2312" w:hAnsi="仿宋_GB2312" w:eastAsia="仿宋_GB2312" w:cs="仿宋_GB2312"/>
                <w:b w:val="0"/>
                <w:bCs w:val="0"/>
                <w:lang w:val="en-US" w:eastAsia="zh-CN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</w:tc>
      </w:tr>
    </w:tbl>
    <w:p>
      <w:pPr>
        <w:spacing w:line="560" w:lineRule="exact"/>
        <w:rPr>
          <w:rFonts w:hint="eastAsia" w:ascii="仿宋_GB2312" w:hAnsi="仿宋_GB2312" w:eastAsia="仿宋_GB2312"/>
        </w:rPr>
      </w:pPr>
    </w:p>
    <w:tbl>
      <w:tblPr>
        <w:tblStyle w:val="2"/>
        <w:tblW w:w="0" w:type="auto"/>
        <w:tblInd w:w="-5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6" w:hRule="atLeast"/>
        </w:trPr>
        <w:tc>
          <w:tcPr>
            <w:tcW w:w="9720" w:type="dxa"/>
            <w:vAlign w:val="top"/>
          </w:tcPr>
          <w:p>
            <w:pPr>
              <w:spacing w:line="560" w:lineRule="exact"/>
              <w:ind w:firstLine="720" w:firstLineChars="200"/>
              <w:rPr>
                <w:rFonts w:hint="eastAsia" w:ascii="黑体" w:hAnsi="仿宋_GB2312" w:eastAsia="黑体"/>
                <w:sz w:val="36"/>
                <w:szCs w:val="36"/>
              </w:rPr>
            </w:pPr>
          </w:p>
          <w:p>
            <w:pPr>
              <w:spacing w:line="560" w:lineRule="exact"/>
              <w:ind w:firstLine="643" w:firstLineChars="200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>对策建议</w:t>
            </w:r>
            <w:r>
              <w:rPr>
                <w:rFonts w:hint="eastAsia" w:ascii="仿宋_GB2312" w:hAnsi="仿宋_GB2312" w:eastAsia="仿宋_GB2312"/>
                <w:b/>
                <w:bCs/>
              </w:rPr>
              <w:t>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pacing w:val="8"/>
                <w:sz w:val="32"/>
                <w:szCs w:val="32"/>
                <w:shd w:val="clear" w:fill="FFFFFF"/>
              </w:rPr>
              <w:t>得益于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pacing w:val="8"/>
                <w:sz w:val="32"/>
                <w:szCs w:val="32"/>
                <w:shd w:val="clear" w:fill="FFFFFF"/>
                <w:lang w:val="en-US" w:eastAsia="zh-CN"/>
              </w:rPr>
              <w:t>柳城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pacing w:val="8"/>
                <w:sz w:val="32"/>
                <w:szCs w:val="32"/>
                <w:shd w:val="clear" w:fill="FFFFFF"/>
              </w:rPr>
              <w:t>县高度重视农村人居环境整治工程，</w:t>
            </w:r>
            <w:r>
              <w:rPr>
                <w:rFonts w:hint="eastAsia" w:ascii="仿宋_GB2312" w:hAnsi="仿宋_GB2312" w:eastAsia="仿宋_GB2312" w:cs="仿宋_GB2312"/>
                <w:b w:val="0"/>
                <w:sz w:val="32"/>
              </w:rPr>
              <w:t>创新运用无动力、低成本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农村黑灰污水处理模式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spacing w:val="8"/>
                <w:sz w:val="32"/>
                <w:szCs w:val="32"/>
                <w:shd w:val="clear" w:fill="FFFFFF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已有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个屯建成该污水处理系统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sz w:val="32"/>
                <w:lang w:val="en-US" w:eastAsia="zh-CN"/>
              </w:rPr>
              <w:t>发挥了很好的示范引领作用。但是，此模式</w:t>
            </w:r>
            <w:r>
              <w:rPr>
                <w:rFonts w:hint="eastAsia" w:ascii="仿宋_GB2312" w:hAnsi="仿宋_GB2312" w:eastAsia="仿宋_GB2312" w:cs="仿宋_GB2312"/>
                <w:b w:val="0"/>
                <w:sz w:val="32"/>
                <w:u w:val="none"/>
                <w:lang w:val="en-US" w:eastAsia="zh-CN"/>
              </w:rPr>
              <w:t>目前只运</w:t>
            </w:r>
            <w:r>
              <w:rPr>
                <w:rFonts w:hint="eastAsia" w:ascii="仿宋_GB2312" w:hAnsi="仿宋_GB2312" w:eastAsia="仿宋_GB2312" w:cs="仿宋_GB2312"/>
                <w:b w:val="0"/>
                <w:sz w:val="32"/>
                <w:lang w:val="en-US" w:eastAsia="zh-CN"/>
              </w:rPr>
              <w:t>用在个别乡镇</w:t>
            </w:r>
            <w:r>
              <w:rPr>
                <w:rFonts w:hint="eastAsia" w:ascii="仿宋_GB2312" w:hAnsi="仿宋_GB2312" w:eastAsia="仿宋_GB2312" w:cs="仿宋_GB2312"/>
                <w:b w:val="0"/>
                <w:sz w:val="32"/>
                <w:u w:val="none"/>
                <w:lang w:val="en-US" w:eastAsia="zh-CN"/>
              </w:rPr>
              <w:t>村</w:t>
            </w:r>
            <w:r>
              <w:rPr>
                <w:rFonts w:hint="eastAsia" w:ascii="仿宋_GB2312" w:hAnsi="仿宋_GB2312" w:eastAsia="仿宋_GB2312" w:cs="仿宋_GB2312"/>
                <w:b w:val="0"/>
                <w:sz w:val="32"/>
                <w:lang w:val="en-US" w:eastAsia="zh-CN"/>
              </w:rPr>
              <w:t>，数量还</w:t>
            </w:r>
            <w:r>
              <w:rPr>
                <w:rFonts w:hint="eastAsia" w:ascii="仿宋_GB2312" w:hAnsi="仿宋_GB2312" w:eastAsia="仿宋_GB2312" w:cs="仿宋_GB2312"/>
                <w:b w:val="0"/>
                <w:sz w:val="32"/>
                <w:u w:val="none"/>
                <w:lang w:val="en-US" w:eastAsia="zh-CN"/>
              </w:rPr>
              <w:t>远达不到应有的需求，</w:t>
            </w:r>
            <w:r>
              <w:rPr>
                <w:rFonts w:hint="eastAsia" w:ascii="仿宋_GB2312" w:hAnsi="仿宋_GB2312" w:eastAsia="仿宋_GB2312" w:cs="仿宋_GB2312"/>
                <w:b w:val="0"/>
                <w:sz w:val="32"/>
                <w:lang w:val="en-US" w:eastAsia="zh-CN"/>
              </w:rPr>
              <w:t>希望有关部门在</w:t>
            </w:r>
            <w:r>
              <w:rPr>
                <w:rFonts w:hint="eastAsia" w:ascii="仿宋_GB2312" w:hAnsi="仿宋_GB2312" w:eastAsia="仿宋_GB2312" w:cs="仿宋_GB2312"/>
                <w:b w:val="0"/>
                <w:sz w:val="32"/>
                <w:u w:val="none"/>
                <w:lang w:val="en-US" w:eastAsia="zh-CN"/>
              </w:rPr>
              <w:t>下一步</w:t>
            </w:r>
            <w:r>
              <w:rPr>
                <w:rFonts w:hint="eastAsia" w:ascii="仿宋_GB2312" w:hAnsi="仿宋_GB2312" w:eastAsia="仿宋_GB2312" w:cs="仿宋_GB2312"/>
                <w:b w:val="0"/>
                <w:sz w:val="32"/>
                <w:lang w:val="en-US" w:eastAsia="zh-CN"/>
              </w:rPr>
              <w:t>工作中</w:t>
            </w:r>
            <w:r>
              <w:rPr>
                <w:rFonts w:hint="eastAsia" w:ascii="仿宋_GB2312" w:hAnsi="仿宋_GB2312" w:eastAsia="仿宋_GB2312" w:cs="仿宋_GB2312"/>
                <w:b w:val="0"/>
                <w:sz w:val="32"/>
                <w:u w:val="none"/>
                <w:lang w:val="en-US" w:eastAsia="zh-CN"/>
              </w:rPr>
              <w:t>充分</w:t>
            </w:r>
            <w:r>
              <w:rPr>
                <w:rFonts w:hint="eastAsia" w:ascii="仿宋_GB2312" w:hAnsi="仿宋_GB2312" w:eastAsia="仿宋_GB2312" w:cs="仿宋_GB2312"/>
                <w:b w:val="0"/>
                <w:sz w:val="32"/>
                <w:lang w:val="en-US" w:eastAsia="zh-CN"/>
              </w:rPr>
              <w:t>考虑</w:t>
            </w:r>
            <w:r>
              <w:rPr>
                <w:rFonts w:hint="eastAsia" w:ascii="仿宋_GB2312" w:hAnsi="仿宋_GB2312" w:eastAsia="仿宋_GB2312" w:cs="仿宋_GB2312"/>
                <w:b w:val="0"/>
                <w:sz w:val="32"/>
                <w:u w:val="none"/>
                <w:lang w:val="en-US" w:eastAsia="zh-CN"/>
              </w:rPr>
              <w:t>村</w:t>
            </w:r>
            <w:r>
              <w:rPr>
                <w:rFonts w:hint="eastAsia" w:ascii="仿宋_GB2312" w:hAnsi="仿宋_GB2312" w:eastAsia="仿宋_GB2312" w:cs="仿宋_GB2312"/>
                <w:b w:val="0"/>
                <w:sz w:val="32"/>
                <w:lang w:val="en-US" w:eastAsia="zh-CN"/>
              </w:rPr>
              <w:t>污水处理系统的建</w:t>
            </w:r>
            <w:r>
              <w:rPr>
                <w:rFonts w:hint="eastAsia" w:ascii="仿宋_GB2312" w:hAnsi="仿宋_GB2312" w:eastAsia="仿宋_GB2312" w:cs="仿宋_GB2312"/>
                <w:b w:val="0"/>
                <w:sz w:val="32"/>
                <w:u w:val="none"/>
                <w:lang w:val="en-US" w:eastAsia="zh-CN"/>
              </w:rPr>
              <w:t>设</w:t>
            </w:r>
            <w:r>
              <w:rPr>
                <w:rFonts w:hint="eastAsia" w:ascii="仿宋_GB2312" w:hAnsi="仿宋_GB2312" w:eastAsia="仿宋_GB2312" w:cs="仿宋_GB2312"/>
                <w:b w:val="0"/>
                <w:sz w:val="32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sz w:val="32"/>
                <w:u w:val="none"/>
                <w:lang w:val="en-US" w:eastAsia="zh-CN"/>
              </w:rPr>
              <w:t>针对此类似情况进行摸底，制定出工作计划，投入</w:t>
            </w:r>
            <w:r>
              <w:rPr>
                <w:rFonts w:hint="eastAsia" w:ascii="仿宋_GB2312" w:hAnsi="仿宋_GB2312" w:eastAsia="仿宋_GB2312" w:cs="仿宋_GB2312"/>
                <w:b w:val="0"/>
                <w:sz w:val="32"/>
                <w:lang w:val="en-US" w:eastAsia="zh-CN"/>
              </w:rPr>
              <w:t>一定的资金，用于快速解决</w:t>
            </w:r>
            <w:r>
              <w:rPr>
                <w:rFonts w:hint="eastAsia" w:ascii="仿宋_GB2312" w:hAnsi="仿宋_GB2312" w:eastAsia="仿宋_GB2312" w:cs="仿宋_GB2312"/>
                <w:b w:val="0"/>
                <w:sz w:val="32"/>
                <w:u w:val="none"/>
                <w:lang w:val="en-US" w:eastAsia="zh-CN"/>
              </w:rPr>
              <w:t>村屯</w:t>
            </w:r>
            <w:r>
              <w:rPr>
                <w:rFonts w:hint="eastAsia" w:ascii="仿宋_GB2312" w:hAnsi="仿宋_GB2312" w:eastAsia="仿宋_GB2312" w:cs="仿宋_GB2312"/>
                <w:b w:val="0"/>
                <w:sz w:val="32"/>
                <w:lang w:val="en-US" w:eastAsia="zh-CN"/>
              </w:rPr>
              <w:t>小规模的路面污水直排造成的污水横流和水沟黑臭水问题，不断</w:t>
            </w:r>
            <w:r>
              <w:rPr>
                <w:rFonts w:hint="eastAsia" w:ascii="仿宋_GB2312" w:hAnsi="仿宋_GB2312" w:eastAsia="仿宋_GB2312" w:cs="仿宋_GB2312"/>
                <w:b w:val="0"/>
                <w:sz w:val="32"/>
                <w:u w:val="none"/>
                <w:lang w:val="en-US" w:eastAsia="zh-CN"/>
              </w:rPr>
              <w:t>改善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提升农村的人居环境和生态环境。</w:t>
            </w:r>
          </w:p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hint="eastAsia" w:ascii="仿宋_GB2312" w:hAnsi="仿宋_GB2312" w:eastAsia="仿宋_GB2312"/>
              </w:rPr>
            </w:pPr>
          </w:p>
        </w:tc>
      </w:tr>
    </w:tbl>
    <w:p>
      <w:pPr>
        <w:rPr>
          <w:rFonts w:hint="eastAsia" w:ascii="宋体-PUA" w:hAnsi="新宋体" w:eastAsia="新宋体"/>
          <w:sz w:val="21"/>
          <w:szCs w:val="44"/>
        </w:rPr>
      </w:pPr>
    </w:p>
    <w:p>
      <w:pPr>
        <w:jc w:val="center"/>
        <w:rPr>
          <w:rFonts w:hint="eastAsia"/>
          <w:b/>
          <w:sz w:val="36"/>
        </w:rPr>
      </w:pPr>
      <w:r>
        <w:rPr>
          <w:rFonts w:hint="eastAsia"/>
          <w:b/>
          <w:sz w:val="36"/>
        </w:rPr>
        <w:t>联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提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案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人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签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页</w:t>
      </w:r>
    </w:p>
    <w:p>
      <w:pPr>
        <w:rPr>
          <w:rFonts w:hint="eastAsia"/>
          <w:b/>
          <w:sz w:val="36"/>
        </w:rPr>
      </w:pPr>
    </w:p>
    <w:tbl>
      <w:tblPr>
        <w:tblStyle w:val="2"/>
        <w:tblW w:w="9720" w:type="dxa"/>
        <w:tblInd w:w="-5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9"/>
        <w:gridCol w:w="4541"/>
        <w:gridCol w:w="27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9" w:type="dxa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联名提案人</w:t>
            </w:r>
          </w:p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名</w:t>
            </w:r>
          </w:p>
        </w:tc>
        <w:tc>
          <w:tcPr>
            <w:tcW w:w="4541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通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讯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地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址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系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电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479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吕美烨</w:t>
            </w:r>
          </w:p>
        </w:tc>
        <w:tc>
          <w:tcPr>
            <w:tcW w:w="4541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大埔镇人民政府河西大道138号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17376126690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479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陈启漩</w:t>
            </w:r>
          </w:p>
        </w:tc>
        <w:tc>
          <w:tcPr>
            <w:tcW w:w="4541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大埔镇人民政府河西大道138号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18579932286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479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陈广红</w:t>
            </w:r>
          </w:p>
        </w:tc>
        <w:tc>
          <w:tcPr>
            <w:tcW w:w="4541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  <w:t>柳城县委办大埔镇胜利东路7号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18078216828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79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陈书贤</w:t>
            </w:r>
          </w:p>
        </w:tc>
        <w:tc>
          <w:tcPr>
            <w:tcW w:w="45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  <w:t>柳城县创城办柳城县大埔镇胜利东路7号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18172210506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479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叶军</w:t>
            </w:r>
          </w:p>
        </w:tc>
        <w:tc>
          <w:tcPr>
            <w:tcW w:w="45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  <w:t>柳城县市场监督管理局稽查大队队员柳城县大埔镇城中路148号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13481923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032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479" w:type="dxa"/>
            <w:vAlign w:val="center"/>
          </w:tcPr>
          <w:p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徐卫</w:t>
            </w:r>
          </w:p>
        </w:tc>
        <w:tc>
          <w:tcPr>
            <w:tcW w:w="4541" w:type="dxa"/>
            <w:vAlign w:val="center"/>
          </w:tcPr>
          <w:p>
            <w:pPr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县城管执法局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13597266188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479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79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479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479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79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79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2479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2479" w:type="dxa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541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700" w:type="dxa"/>
            <w:vAlign w:val="center"/>
          </w:tcPr>
          <w:p>
            <w:pPr>
              <w:rPr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lear" w:pos="4153"/>
        <w:tab w:val="clear" w:pos="8306"/>
      </w:tabs>
      <w:ind w:right="360"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38785" cy="175260"/>
              <wp:effectExtent l="0" t="0" r="0" b="0"/>
              <wp:wrapNone/>
              <wp:docPr id="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8785" cy="1752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7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Style w:val="8"/>
                              <w:rFonts w:hint="eastAsia"/>
                            </w:rPr>
                          </w:pPr>
                          <w:r>
                            <w:rPr>
                              <w:rStyle w:val="8"/>
                              <w:rFonts w:hint="eastAsia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sz w:val="24"/>
                              <w:szCs w:val="24"/>
                            </w:rPr>
                            <w:instrText xml:space="preserve">PAGE 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sz w:val="24"/>
                              <w:szCs w:val="24"/>
                            </w:rPr>
                            <w:t>4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Style w:val="8"/>
                              <w:rFonts w:hint="eastAsia"/>
                            </w:rPr>
                            <w:t>—</w:t>
                          </w:r>
                        </w:p>
                        <w:p/>
                      </w:txbxContent>
                    </wps:txbx>
                    <wps:bodyPr rot="0" vert="horz" wrap="square" lIns="91440" tIns="45720" rIns="91440" bIns="45720" anchor="t" anchorCtr="0"/>
                  </wps:wsp>
                </a:graphicData>
              </a:graphic>
            </wp:anchor>
          </w:drawing>
        </mc:Choice>
        <mc:Fallback>
          <w:pict>
            <v:rect id="_x0000_s2049" o:spid="_x0000_s1026" o:spt="1" style="position:absolute;left:0pt;margin-top:0pt;height:13.8pt;width:34.55pt;mso-position-horizontal:outside;mso-position-horizontal-relative:margin;z-index:251659264;mso-width-relative:page;mso-height-relative:page;" filled="f" stroked="f" coordsize="21600,21600" o:gfxdata="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Ofm3srWAAAAAwEAAA8AAAAAAAAAAQAgAAAAIgAAAGRycy9kb3ducmV2LnhtbFBL&#10;AQIUABQAAAAIAIdO4kAZjXMFvwEAAIQDAAAOAAAAAAAAAAEAIAAAACUBAABkcnMvZTJvRG9jLnht&#10;bFBLBQYAAAAABgAGAFkBAABWBQAAAAA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pStyle w:val="7"/>
                      <w:tabs>
                        <w:tab w:val="clear" w:pos="4153"/>
                        <w:tab w:val="clear" w:pos="8306"/>
                      </w:tabs>
                      <w:rPr>
                        <w:rStyle w:val="8"/>
                        <w:rFonts w:hint="eastAsia"/>
                      </w:rPr>
                    </w:pPr>
                    <w:r>
                      <w:rPr>
                        <w:rStyle w:val="8"/>
                        <w:rFonts w:hint="eastAsia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8"/>
                        <w:sz w:val="24"/>
                        <w:szCs w:val="24"/>
                      </w:rPr>
                      <w:instrText xml:space="preserve">PAGE 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8"/>
                        <w:sz w:val="24"/>
                        <w:szCs w:val="24"/>
                      </w:rPr>
                      <w:t>4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Style w:val="8"/>
                        <w:rFonts w:hint="eastAsia"/>
                      </w:rPr>
                      <w:t>—</w:t>
                    </w:r>
                  </w:p>
                  <w:p/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isplayHorizontalDrawingGridEvery w:val="1"/>
  <w:displayVerticalDrawingGridEvery w:val="1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F0067"/>
    <w:rsid w:val="079069D0"/>
    <w:rsid w:val="08732C15"/>
    <w:rsid w:val="0B6B13C5"/>
    <w:rsid w:val="0E510819"/>
    <w:rsid w:val="20C40FE4"/>
    <w:rsid w:val="2D043A6A"/>
    <w:rsid w:val="39140377"/>
    <w:rsid w:val="402F20E9"/>
    <w:rsid w:val="42CB5A5C"/>
    <w:rsid w:val="42F90CB6"/>
    <w:rsid w:val="50917E9D"/>
    <w:rsid w:val="548C3CFC"/>
    <w:rsid w:val="59CC3CB7"/>
    <w:rsid w:val="5EBF7E46"/>
    <w:rsid w:val="690A77BD"/>
    <w:rsid w:val="6BFA6094"/>
    <w:rsid w:val="71046BC4"/>
    <w:rsid w:val="7D2C73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qFormat/>
    <w:uiPriority w:val="0"/>
  </w:style>
  <w:style w:type="table" w:customStyle="1" w:styleId="5">
    <w:name w:val="普通表格1"/>
    <w:qFormat/>
    <w:uiPriority w:val="0"/>
  </w:style>
  <w:style w:type="paragraph" w:customStyle="1" w:styleId="6">
    <w:name w:val="文档结构图1"/>
    <w:basedOn w:val="1"/>
    <w:semiHidden/>
    <w:qFormat/>
    <w:uiPriority w:val="0"/>
    <w:pPr>
      <w:shd w:val="clear" w:color="auto" w:fill="000080"/>
    </w:pPr>
  </w:style>
  <w:style w:type="paragraph" w:customStyle="1" w:styleId="7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8">
    <w:name w:val="页码1"/>
    <w:basedOn w:val="4"/>
    <w:link w:val="1"/>
    <w:qFormat/>
    <w:uiPriority w:val="0"/>
  </w:style>
  <w:style w:type="paragraph" w:customStyle="1" w:styleId="9">
    <w:name w:val="Char"/>
    <w:basedOn w:val="6"/>
    <w:qFormat/>
    <w:uiPriority w:val="0"/>
    <w:pPr>
      <w:spacing w:line="436" w:lineRule="exact"/>
      <w:ind w:left="357"/>
      <w:jc w:val="left"/>
      <w:outlineLvl w:val="3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2024-01-02T07:48:00Z</dcterms:created>
  <dc:creator>Administrator</dc:creator>
  <cp:lastModifiedBy>韦冲彪</cp:lastModifiedBy>
  <cp:lastPrinted>2024-01-10T12:41:00Z</cp:lastPrinted>
  <dcterms:modified xsi:type="dcterms:W3CDTF">2024-01-22T08:35:43Z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C49E51D074584DFE8711F5EBDF1DA5E0_13</vt:lpwstr>
  </property>
</Properties>
</file>